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CA4CA" w14:textId="4CBFC384" w:rsidR="007F34BF" w:rsidRDefault="003D2D96">
      <w:pPr>
        <w:rPr>
          <w:b/>
          <w:bCs/>
          <w:sz w:val="32"/>
          <w:szCs w:val="32"/>
          <w:u w:val="single"/>
        </w:rPr>
      </w:pPr>
      <w:r w:rsidRPr="003D2D96">
        <w:rPr>
          <w:b/>
          <w:bCs/>
          <w:sz w:val="32"/>
          <w:szCs w:val="32"/>
          <w:u w:val="single"/>
        </w:rPr>
        <w:t>Plasyfelin Grant Spend for 2025/26</w:t>
      </w:r>
    </w:p>
    <w:p w14:paraId="3DCFA214" w14:textId="188D3779" w:rsidR="003D2D96" w:rsidRDefault="003D2D96">
      <w:pPr>
        <w:rPr>
          <w:b/>
          <w:bCs/>
          <w:sz w:val="32"/>
          <w:szCs w:val="32"/>
          <w:u w:val="single"/>
        </w:rPr>
      </w:pPr>
    </w:p>
    <w:p w14:paraId="1B447A2B" w14:textId="77777777" w:rsidR="003D2D96" w:rsidRDefault="003D2D96">
      <w:pPr>
        <w:rPr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2"/>
        <w:gridCol w:w="3664"/>
      </w:tblGrid>
      <w:tr w:rsidR="003D2D96" w14:paraId="181A22CE" w14:textId="77777777" w:rsidTr="003D2D96">
        <w:tc>
          <w:tcPr>
            <w:tcW w:w="5495" w:type="dxa"/>
          </w:tcPr>
          <w:p w14:paraId="3E0FA8E4" w14:textId="567E6D63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Name</w:t>
            </w:r>
          </w:p>
        </w:tc>
        <w:tc>
          <w:tcPr>
            <w:tcW w:w="3747" w:type="dxa"/>
          </w:tcPr>
          <w:p w14:paraId="79CF1308" w14:textId="3778E90F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Plasyfelin Primary</w:t>
            </w:r>
          </w:p>
        </w:tc>
      </w:tr>
      <w:tr w:rsidR="003D2D96" w14:paraId="75045F8E" w14:textId="77777777" w:rsidTr="003D2D96">
        <w:tc>
          <w:tcPr>
            <w:tcW w:w="5495" w:type="dxa"/>
          </w:tcPr>
          <w:p w14:paraId="3DB5E6EB" w14:textId="0492E6D3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 of pupils</w:t>
            </w:r>
          </w:p>
        </w:tc>
        <w:tc>
          <w:tcPr>
            <w:tcW w:w="3747" w:type="dxa"/>
          </w:tcPr>
          <w:p w14:paraId="0668940D" w14:textId="119F595C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278</w:t>
            </w:r>
          </w:p>
        </w:tc>
      </w:tr>
      <w:tr w:rsidR="003D2D96" w14:paraId="29EFA9CE" w14:textId="77777777" w:rsidTr="003D2D96">
        <w:tc>
          <w:tcPr>
            <w:tcW w:w="5495" w:type="dxa"/>
          </w:tcPr>
          <w:p w14:paraId="43D2CA90" w14:textId="610DE479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Proportion % of PDG eligible pupils</w:t>
            </w:r>
          </w:p>
        </w:tc>
        <w:tc>
          <w:tcPr>
            <w:tcW w:w="3747" w:type="dxa"/>
          </w:tcPr>
          <w:p w14:paraId="08B1D972" w14:textId="6A0DEE72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32%</w:t>
            </w:r>
          </w:p>
        </w:tc>
      </w:tr>
      <w:tr w:rsidR="003D2D96" w14:paraId="3A87414B" w14:textId="77777777" w:rsidTr="003D2D96">
        <w:tc>
          <w:tcPr>
            <w:tcW w:w="5495" w:type="dxa"/>
          </w:tcPr>
          <w:p w14:paraId="6A5210EF" w14:textId="59103C03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Statement date</w:t>
            </w:r>
          </w:p>
        </w:tc>
        <w:tc>
          <w:tcPr>
            <w:tcW w:w="3747" w:type="dxa"/>
          </w:tcPr>
          <w:p w14:paraId="69609D81" w14:textId="1267FCD9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01/09/25</w:t>
            </w:r>
          </w:p>
        </w:tc>
      </w:tr>
      <w:tr w:rsidR="003D2D96" w14:paraId="1DDA0C26" w14:textId="77777777" w:rsidTr="003D2D96">
        <w:tc>
          <w:tcPr>
            <w:tcW w:w="5495" w:type="dxa"/>
          </w:tcPr>
          <w:p w14:paraId="71E0B582" w14:textId="6D3BF3BF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Review date</w:t>
            </w:r>
          </w:p>
        </w:tc>
        <w:tc>
          <w:tcPr>
            <w:tcW w:w="3747" w:type="dxa"/>
          </w:tcPr>
          <w:p w14:paraId="54A01F35" w14:textId="1EF1340D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31/03/26</w:t>
            </w:r>
          </w:p>
        </w:tc>
      </w:tr>
      <w:tr w:rsidR="003D2D96" w14:paraId="2E7A1CCC" w14:textId="77777777" w:rsidTr="003D2D96">
        <w:tc>
          <w:tcPr>
            <w:tcW w:w="5495" w:type="dxa"/>
          </w:tcPr>
          <w:p w14:paraId="5110C3C1" w14:textId="03B60BCD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Statement authorised by </w:t>
            </w:r>
          </w:p>
        </w:tc>
        <w:tc>
          <w:tcPr>
            <w:tcW w:w="3747" w:type="dxa"/>
          </w:tcPr>
          <w:p w14:paraId="0B329490" w14:textId="05B28BA0" w:rsidR="003D2D96" w:rsidRDefault="003D2D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Governing body and SIP</w:t>
            </w:r>
          </w:p>
        </w:tc>
      </w:tr>
      <w:tr w:rsidR="003D2D96" w14:paraId="5E6C6E17" w14:textId="77777777" w:rsidTr="003D2D96">
        <w:tc>
          <w:tcPr>
            <w:tcW w:w="5495" w:type="dxa"/>
          </w:tcPr>
          <w:p w14:paraId="6DD39F82" w14:textId="5C0F4596" w:rsidR="003D2D96" w:rsidRDefault="003D2D96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PDG lead</w:t>
            </w:r>
          </w:p>
        </w:tc>
        <w:tc>
          <w:tcPr>
            <w:tcW w:w="3747" w:type="dxa"/>
          </w:tcPr>
          <w:p w14:paraId="6A9B2F24" w14:textId="294B86A0" w:rsidR="003D2D96" w:rsidRDefault="003D2D96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 Jones</w:t>
            </w:r>
          </w:p>
        </w:tc>
      </w:tr>
      <w:tr w:rsidR="003D2D96" w14:paraId="2F11396F" w14:textId="77777777" w:rsidTr="003D2D96">
        <w:tc>
          <w:tcPr>
            <w:tcW w:w="5495" w:type="dxa"/>
          </w:tcPr>
          <w:p w14:paraId="00C8456C" w14:textId="274AA511" w:rsidR="003D2D96" w:rsidRDefault="003D2D96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Governor </w:t>
            </w:r>
            <w:proofErr w:type="gramStart"/>
            <w:r>
              <w:rPr>
                <w:sz w:val="28"/>
                <w:szCs w:val="28"/>
              </w:rPr>
              <w:t>Lead</w:t>
            </w:r>
            <w:proofErr w:type="gramEnd"/>
          </w:p>
        </w:tc>
        <w:tc>
          <w:tcPr>
            <w:tcW w:w="3747" w:type="dxa"/>
          </w:tcPr>
          <w:p w14:paraId="1E1BE447" w14:textId="537F5D23" w:rsidR="003D2D96" w:rsidRDefault="003D2D96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Karen Lewis</w:t>
            </w:r>
          </w:p>
        </w:tc>
      </w:tr>
    </w:tbl>
    <w:p w14:paraId="3BE76209" w14:textId="77777777" w:rsidR="003D2D96" w:rsidRDefault="003D2D96">
      <w:pPr>
        <w:rPr>
          <w:sz w:val="28"/>
          <w:szCs w:val="28"/>
        </w:rPr>
      </w:pPr>
    </w:p>
    <w:p w14:paraId="4A1B94EB" w14:textId="77777777" w:rsidR="003D2D96" w:rsidRDefault="003D2D96">
      <w:pPr>
        <w:rPr>
          <w:sz w:val="28"/>
          <w:szCs w:val="28"/>
        </w:rPr>
      </w:pPr>
    </w:p>
    <w:p w14:paraId="04F97312" w14:textId="0C4C5C25" w:rsidR="003D2D96" w:rsidRDefault="003D2D96">
      <w:pPr>
        <w:rPr>
          <w:sz w:val="28"/>
          <w:szCs w:val="28"/>
        </w:rPr>
      </w:pPr>
      <w:r>
        <w:rPr>
          <w:sz w:val="28"/>
          <w:szCs w:val="28"/>
        </w:rPr>
        <w:t>Funding overview</w:t>
      </w:r>
    </w:p>
    <w:p w14:paraId="5171D037" w14:textId="77777777" w:rsidR="003D2D96" w:rsidRDefault="003D2D96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7"/>
        <w:gridCol w:w="4509"/>
      </w:tblGrid>
      <w:tr w:rsidR="003D2D96" w14:paraId="08EB49B3" w14:textId="77777777" w:rsidTr="001120DE">
        <w:tc>
          <w:tcPr>
            <w:tcW w:w="4621" w:type="dxa"/>
          </w:tcPr>
          <w:p w14:paraId="19CF5D6E" w14:textId="5964DBFB" w:rsidR="003D2D96" w:rsidRDefault="004B504A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Details </w:t>
            </w:r>
          </w:p>
        </w:tc>
        <w:tc>
          <w:tcPr>
            <w:tcW w:w="4621" w:type="dxa"/>
          </w:tcPr>
          <w:p w14:paraId="433FFD75" w14:textId="7B89F367" w:rsidR="003D2D96" w:rsidRDefault="004B504A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Amount</w:t>
            </w:r>
          </w:p>
        </w:tc>
      </w:tr>
      <w:tr w:rsidR="003D2D96" w14:paraId="469B8FDC" w14:textId="77777777" w:rsidTr="001120DE">
        <w:tc>
          <w:tcPr>
            <w:tcW w:w="4621" w:type="dxa"/>
          </w:tcPr>
          <w:p w14:paraId="4577037C" w14:textId="6005B334" w:rsidR="003D2D96" w:rsidRDefault="004B504A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PDG funding this year </w:t>
            </w:r>
          </w:p>
        </w:tc>
        <w:tc>
          <w:tcPr>
            <w:tcW w:w="4621" w:type="dxa"/>
          </w:tcPr>
          <w:p w14:paraId="01CD9361" w14:textId="77777777" w:rsidR="003D2D96" w:rsidRDefault="003D2D96" w:rsidP="001120DE">
            <w:pPr>
              <w:rPr>
                <w:sz w:val="28"/>
                <w:szCs w:val="28"/>
              </w:rPr>
            </w:pPr>
          </w:p>
        </w:tc>
      </w:tr>
      <w:tr w:rsidR="003D2D96" w14:paraId="0F4ADC7C" w14:textId="77777777" w:rsidTr="001120DE">
        <w:tc>
          <w:tcPr>
            <w:tcW w:w="4621" w:type="dxa"/>
          </w:tcPr>
          <w:p w14:paraId="5AD308A2" w14:textId="7F37824B" w:rsidR="003D2D96" w:rsidRDefault="004B504A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EYPDG</w:t>
            </w:r>
          </w:p>
        </w:tc>
        <w:tc>
          <w:tcPr>
            <w:tcW w:w="4621" w:type="dxa"/>
          </w:tcPr>
          <w:p w14:paraId="6CFF0AB6" w14:textId="77777777" w:rsidR="003D2D96" w:rsidRDefault="003D2D96" w:rsidP="001120DE">
            <w:pPr>
              <w:rPr>
                <w:sz w:val="28"/>
                <w:szCs w:val="28"/>
              </w:rPr>
            </w:pPr>
          </w:p>
        </w:tc>
      </w:tr>
      <w:tr w:rsidR="003D2D96" w14:paraId="60E6BF0E" w14:textId="77777777" w:rsidTr="001120DE">
        <w:tc>
          <w:tcPr>
            <w:tcW w:w="4621" w:type="dxa"/>
          </w:tcPr>
          <w:p w14:paraId="45F937F8" w14:textId="153DCEDD" w:rsidR="003D2D96" w:rsidRDefault="004B504A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PDG-FSM</w:t>
            </w:r>
          </w:p>
        </w:tc>
        <w:tc>
          <w:tcPr>
            <w:tcW w:w="4621" w:type="dxa"/>
          </w:tcPr>
          <w:p w14:paraId="04E50468" w14:textId="77777777" w:rsidR="003D2D96" w:rsidRDefault="003D2D96" w:rsidP="001120DE">
            <w:pPr>
              <w:rPr>
                <w:sz w:val="28"/>
                <w:szCs w:val="28"/>
              </w:rPr>
            </w:pPr>
          </w:p>
        </w:tc>
      </w:tr>
      <w:tr w:rsidR="004B504A" w14:paraId="7D639BF2" w14:textId="77777777" w:rsidTr="001120DE">
        <w:tc>
          <w:tcPr>
            <w:tcW w:w="4621" w:type="dxa"/>
          </w:tcPr>
          <w:p w14:paraId="4454AF6B" w14:textId="388358AE" w:rsidR="004B504A" w:rsidRDefault="004B504A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</w:t>
            </w:r>
          </w:p>
        </w:tc>
        <w:tc>
          <w:tcPr>
            <w:tcW w:w="4621" w:type="dxa"/>
          </w:tcPr>
          <w:p w14:paraId="7FDA866A" w14:textId="0B77A7BB" w:rsidR="004B504A" w:rsidRDefault="004B504A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£127</w:t>
            </w:r>
            <w:r w:rsidR="00DA096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095</w:t>
            </w:r>
          </w:p>
        </w:tc>
      </w:tr>
      <w:tr w:rsidR="004B504A" w14:paraId="3D2F8768" w14:textId="77777777" w:rsidTr="001120DE">
        <w:tc>
          <w:tcPr>
            <w:tcW w:w="4621" w:type="dxa"/>
          </w:tcPr>
          <w:p w14:paraId="71629476" w14:textId="5E034B03" w:rsidR="004B504A" w:rsidRDefault="00DA0962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WEG</w:t>
            </w:r>
          </w:p>
        </w:tc>
        <w:tc>
          <w:tcPr>
            <w:tcW w:w="4621" w:type="dxa"/>
          </w:tcPr>
          <w:p w14:paraId="6DE67551" w14:textId="086A762C" w:rsidR="004B504A" w:rsidRDefault="00DA0962" w:rsidP="00112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£2,146</w:t>
            </w:r>
          </w:p>
        </w:tc>
      </w:tr>
      <w:tr w:rsidR="004B504A" w14:paraId="6570758E" w14:textId="77777777" w:rsidTr="001120DE">
        <w:tc>
          <w:tcPr>
            <w:tcW w:w="4621" w:type="dxa"/>
          </w:tcPr>
          <w:p w14:paraId="636A78AC" w14:textId="77777777" w:rsidR="004B504A" w:rsidRDefault="004B504A" w:rsidP="001120DE">
            <w:pPr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14:paraId="06A43ACD" w14:textId="77777777" w:rsidR="004B504A" w:rsidRDefault="004B504A" w:rsidP="001120DE">
            <w:pPr>
              <w:rPr>
                <w:sz w:val="28"/>
                <w:szCs w:val="28"/>
              </w:rPr>
            </w:pPr>
          </w:p>
        </w:tc>
      </w:tr>
    </w:tbl>
    <w:p w14:paraId="29B4222C" w14:textId="77777777" w:rsidR="003D2D96" w:rsidRDefault="003D2D96">
      <w:pPr>
        <w:rPr>
          <w:b/>
          <w:bCs/>
          <w:sz w:val="32"/>
          <w:szCs w:val="32"/>
        </w:rPr>
      </w:pPr>
    </w:p>
    <w:p w14:paraId="4C865E6C" w14:textId="0C05F068" w:rsidR="003D2D96" w:rsidRDefault="003D2D96">
      <w:pPr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ALN  £</w:t>
      </w:r>
      <w:proofErr w:type="gramEnd"/>
      <w:r>
        <w:rPr>
          <w:b/>
          <w:bCs/>
          <w:sz w:val="32"/>
          <w:szCs w:val="32"/>
        </w:rPr>
        <w:t>6</w:t>
      </w:r>
      <w:r w:rsidR="00DA0962">
        <w:rPr>
          <w:b/>
          <w:bCs/>
          <w:sz w:val="32"/>
          <w:szCs w:val="32"/>
        </w:rPr>
        <w:t>,</w:t>
      </w:r>
      <w:r>
        <w:rPr>
          <w:b/>
          <w:bCs/>
          <w:sz w:val="32"/>
          <w:szCs w:val="32"/>
        </w:rPr>
        <w:t>906</w:t>
      </w:r>
    </w:p>
    <w:p w14:paraId="04066BA4" w14:textId="7744232A" w:rsidR="003D2D96" w:rsidRDefault="003D2D9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Reform £7</w:t>
      </w:r>
      <w:r w:rsidR="00DA0962">
        <w:rPr>
          <w:b/>
          <w:bCs/>
          <w:sz w:val="32"/>
          <w:szCs w:val="32"/>
        </w:rPr>
        <w:t>,</w:t>
      </w:r>
      <w:r>
        <w:rPr>
          <w:b/>
          <w:bCs/>
          <w:sz w:val="32"/>
          <w:szCs w:val="32"/>
        </w:rPr>
        <w:t>795</w:t>
      </w:r>
    </w:p>
    <w:p w14:paraId="53CF9A0A" w14:textId="1541CADA" w:rsidR="003D2D96" w:rsidRDefault="004B504A">
      <w:pPr>
        <w:rPr>
          <w:sz w:val="32"/>
          <w:szCs w:val="32"/>
        </w:rPr>
      </w:pPr>
      <w:r>
        <w:rPr>
          <w:sz w:val="32"/>
          <w:szCs w:val="32"/>
        </w:rPr>
        <w:t>Statement of intent</w:t>
      </w:r>
    </w:p>
    <w:p w14:paraId="02D42678" w14:textId="77777777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 xml:space="preserve">The Pupil Development Grant (PDG) is allocated to all schools and educational settings. It consists of several elements: </w:t>
      </w:r>
    </w:p>
    <w:p w14:paraId="3647A7C8" w14:textId="77777777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 xml:space="preserve">• Early Years Pupil Development Grant (EYPDG): Allocated to non-maintained settings, as well as primary and infant schools with early years provision. </w:t>
      </w:r>
    </w:p>
    <w:p w14:paraId="72D75DC3" w14:textId="77777777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lastRenderedPageBreak/>
        <w:t>• Pupil Development Grant (</w:t>
      </w:r>
      <w:proofErr w:type="spellStart"/>
      <w:r w:rsidRPr="004B504A">
        <w:rPr>
          <w:sz w:val="32"/>
          <w:szCs w:val="32"/>
        </w:rPr>
        <w:t>eFSM</w:t>
      </w:r>
      <w:proofErr w:type="spellEnd"/>
      <w:r w:rsidRPr="004B504A">
        <w:rPr>
          <w:sz w:val="32"/>
          <w:szCs w:val="32"/>
        </w:rPr>
        <w:t xml:space="preserve">): Provided to both primary and secondary schools to support learners who are entitled to Free School Meals (FSM). </w:t>
      </w:r>
    </w:p>
    <w:p w14:paraId="4A76FEEF" w14:textId="77777777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>• EOTAS Pupil Development Grant: Aligned to support education provision for pupils who, for whatever reason, cannot attend a mainstream or special school.</w:t>
      </w:r>
    </w:p>
    <w:p w14:paraId="32B231E0" w14:textId="48BEF7F6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 xml:space="preserve"> • Pupil Development </w:t>
      </w:r>
      <w:proofErr w:type="gramStart"/>
      <w:r w:rsidRPr="004B504A">
        <w:rPr>
          <w:sz w:val="32"/>
          <w:szCs w:val="32"/>
        </w:rPr>
        <w:t xml:space="preserve">Grant </w:t>
      </w:r>
      <w:r>
        <w:rPr>
          <w:sz w:val="32"/>
          <w:szCs w:val="32"/>
        </w:rPr>
        <w:t xml:space="preserve"> (</w:t>
      </w:r>
      <w:proofErr w:type="gramEnd"/>
      <w:r>
        <w:rPr>
          <w:sz w:val="32"/>
          <w:szCs w:val="32"/>
        </w:rPr>
        <w:t>CLA)</w:t>
      </w:r>
      <w:r w:rsidRPr="004B504A">
        <w:rPr>
          <w:sz w:val="32"/>
          <w:szCs w:val="32"/>
        </w:rPr>
        <w:t>: Focused on supporting children in the care system and those who are adopted. This funding is delegated to schools on a cluster basis.</w:t>
      </w:r>
    </w:p>
    <w:p w14:paraId="429E95A6" w14:textId="0E4BB4F1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>The overall purpose of the PDG is to improve outcomes for learners eligible for Free School Meals (</w:t>
      </w:r>
      <w:proofErr w:type="spellStart"/>
      <w:r w:rsidRPr="004B504A">
        <w:rPr>
          <w:sz w:val="32"/>
          <w:szCs w:val="32"/>
        </w:rPr>
        <w:t>eFSM</w:t>
      </w:r>
      <w:proofErr w:type="spellEnd"/>
      <w:r w:rsidRPr="004B504A">
        <w:rPr>
          <w:sz w:val="32"/>
          <w:szCs w:val="32"/>
        </w:rPr>
        <w:t>) and Looked After Children (LAC)</w:t>
      </w:r>
      <w:r>
        <w:rPr>
          <w:sz w:val="32"/>
          <w:szCs w:val="32"/>
        </w:rPr>
        <w:t xml:space="preserve"> or CLA</w:t>
      </w:r>
      <w:r w:rsidRPr="004B504A">
        <w:rPr>
          <w:sz w:val="32"/>
          <w:szCs w:val="32"/>
        </w:rPr>
        <w:t>. The grant is designed to help overcome the additional barriers that learners from disadvantaged backgrounds may face, enabling them to achieve their full potential.</w:t>
      </w:r>
    </w:p>
    <w:p w14:paraId="2737BBC8" w14:textId="4052453F" w:rsidR="004B504A" w:rsidRDefault="004B504A">
      <w:pPr>
        <w:rPr>
          <w:sz w:val="32"/>
          <w:szCs w:val="32"/>
        </w:rPr>
      </w:pPr>
      <w:r>
        <w:rPr>
          <w:sz w:val="32"/>
          <w:szCs w:val="32"/>
        </w:rPr>
        <w:t>Intended Outcomes</w:t>
      </w:r>
    </w:p>
    <w:p w14:paraId="77F23552" w14:textId="13E0D994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>This explains the outcomes we are aiming for by the end of our current strategy plan, and how we will measure whether they have been achieved.</w:t>
      </w:r>
    </w:p>
    <w:p w14:paraId="3DE3D725" w14:textId="3C4D7C6C" w:rsidR="004B504A" w:rsidRDefault="004B504A">
      <w:pPr>
        <w:rPr>
          <w:b/>
          <w:bCs/>
          <w:sz w:val="32"/>
          <w:szCs w:val="32"/>
        </w:rPr>
      </w:pPr>
      <w:r w:rsidRPr="004B504A">
        <w:rPr>
          <w:b/>
          <w:bCs/>
          <w:sz w:val="32"/>
          <w:szCs w:val="32"/>
        </w:rPr>
        <w:t>Teaching and Learning</w:t>
      </w:r>
    </w:p>
    <w:p w14:paraId="0A23A99E" w14:textId="77777777" w:rsidR="00DA0962" w:rsidRPr="00DA0962" w:rsidRDefault="004B504A">
      <w:pPr>
        <w:rPr>
          <w:sz w:val="32"/>
          <w:szCs w:val="32"/>
        </w:rPr>
      </w:pPr>
      <w:r w:rsidRPr="00DA0962">
        <w:rPr>
          <w:sz w:val="32"/>
          <w:szCs w:val="32"/>
        </w:rPr>
        <w:t xml:space="preserve">At least 80% of pupils will make the expected progress during their time in intervention sessions. </w:t>
      </w:r>
    </w:p>
    <w:p w14:paraId="3F27AB83" w14:textId="77777777" w:rsidR="00DA0962" w:rsidRPr="00DA0962" w:rsidRDefault="004B504A">
      <w:pPr>
        <w:rPr>
          <w:sz w:val="32"/>
          <w:szCs w:val="32"/>
        </w:rPr>
      </w:pPr>
      <w:r w:rsidRPr="00DA0962">
        <w:rPr>
          <w:sz w:val="32"/>
          <w:szCs w:val="32"/>
        </w:rPr>
        <w:t xml:space="preserve">• At least 20% of pupils will make above the expected progress in intervention sessions. </w:t>
      </w:r>
    </w:p>
    <w:p w14:paraId="1E988114" w14:textId="5C465DA1" w:rsidR="00DA0962" w:rsidRPr="00DA0962" w:rsidRDefault="004B504A">
      <w:pPr>
        <w:rPr>
          <w:sz w:val="32"/>
          <w:szCs w:val="32"/>
        </w:rPr>
      </w:pPr>
      <w:r w:rsidRPr="00DA0962">
        <w:rPr>
          <w:sz w:val="32"/>
          <w:szCs w:val="32"/>
        </w:rPr>
        <w:t>• Nearly all pupils taking part in the sessions will demonstrate improvement in their baseline assessment</w:t>
      </w:r>
      <w:r w:rsidR="00DA0962" w:rsidRPr="00DA0962">
        <w:rPr>
          <w:sz w:val="32"/>
          <w:szCs w:val="32"/>
        </w:rPr>
        <w:t xml:space="preserve">. </w:t>
      </w:r>
      <w:proofErr w:type="gramStart"/>
      <w:r w:rsidR="00DA0962" w:rsidRPr="00DA0962">
        <w:rPr>
          <w:sz w:val="32"/>
          <w:szCs w:val="32"/>
        </w:rPr>
        <w:t>( National</w:t>
      </w:r>
      <w:proofErr w:type="gramEnd"/>
      <w:r w:rsidR="00DA0962" w:rsidRPr="00DA0962">
        <w:rPr>
          <w:sz w:val="32"/>
          <w:szCs w:val="32"/>
        </w:rPr>
        <w:t xml:space="preserve"> Tests/</w:t>
      </w:r>
      <w:proofErr w:type="spellStart"/>
      <w:r w:rsidR="00DA0962" w:rsidRPr="00DA0962">
        <w:rPr>
          <w:sz w:val="32"/>
          <w:szCs w:val="32"/>
        </w:rPr>
        <w:t>Salfords</w:t>
      </w:r>
      <w:proofErr w:type="spellEnd"/>
      <w:r w:rsidR="00DA0962" w:rsidRPr="00DA0962">
        <w:rPr>
          <w:sz w:val="32"/>
          <w:szCs w:val="32"/>
        </w:rPr>
        <w:t>)</w:t>
      </w:r>
    </w:p>
    <w:p w14:paraId="26438AB5" w14:textId="3BFAC65C" w:rsidR="004B504A" w:rsidRPr="00DA0962" w:rsidRDefault="004B504A">
      <w:pPr>
        <w:rPr>
          <w:sz w:val="32"/>
          <w:szCs w:val="32"/>
        </w:rPr>
      </w:pPr>
      <w:r w:rsidRPr="00DA0962">
        <w:rPr>
          <w:sz w:val="32"/>
          <w:szCs w:val="32"/>
        </w:rPr>
        <w:t>• Clear assessment opportunities will be in place to ensure pupil progress is measured against the progression steps for international languages.</w:t>
      </w:r>
    </w:p>
    <w:p w14:paraId="76B8E662" w14:textId="08AE3B43" w:rsidR="004B504A" w:rsidRDefault="004B504A">
      <w:pPr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lastRenderedPageBreak/>
        <w:t>Well</w:t>
      </w:r>
      <w:proofErr w:type="gramEnd"/>
      <w:r>
        <w:rPr>
          <w:b/>
          <w:bCs/>
          <w:sz w:val="32"/>
          <w:szCs w:val="32"/>
        </w:rPr>
        <w:t xml:space="preserve"> being</w:t>
      </w:r>
    </w:p>
    <w:p w14:paraId="40917C66" w14:textId="77777777" w:rsidR="00DA0962" w:rsidRDefault="004B504A">
      <w:pPr>
        <w:rPr>
          <w:sz w:val="32"/>
          <w:szCs w:val="32"/>
        </w:rPr>
      </w:pPr>
      <w:r w:rsidRPr="00DA0962">
        <w:rPr>
          <w:sz w:val="32"/>
          <w:szCs w:val="32"/>
        </w:rPr>
        <w:t xml:space="preserve">A clear understanding of pupils’ emotional well-being will be gained through analysis of the PASS survey, with appropriate interventions implemented as needed. </w:t>
      </w:r>
    </w:p>
    <w:p w14:paraId="40C0F2C9" w14:textId="77777777" w:rsidR="00DA0962" w:rsidRDefault="004B504A">
      <w:pPr>
        <w:rPr>
          <w:sz w:val="32"/>
          <w:szCs w:val="32"/>
        </w:rPr>
      </w:pPr>
      <w:r w:rsidRPr="00DA0962">
        <w:rPr>
          <w:sz w:val="32"/>
          <w:szCs w:val="32"/>
        </w:rPr>
        <w:t xml:space="preserve">• Pupils participating in wellbeing interventions will show improvement in their individual PASS survey data. </w:t>
      </w:r>
    </w:p>
    <w:p w14:paraId="0632B4B8" w14:textId="285E326B" w:rsidR="004B504A" w:rsidRDefault="004B504A">
      <w:pPr>
        <w:rPr>
          <w:sz w:val="32"/>
          <w:szCs w:val="32"/>
        </w:rPr>
      </w:pPr>
      <w:r w:rsidRPr="00DA0962">
        <w:rPr>
          <w:sz w:val="32"/>
          <w:szCs w:val="32"/>
        </w:rPr>
        <w:t xml:space="preserve">• Overall percentiles will be equally positive or more positive than the population averages in </w:t>
      </w:r>
      <w:proofErr w:type="gramStart"/>
      <w:r w:rsidRPr="00DA0962">
        <w:rPr>
          <w:sz w:val="32"/>
          <w:szCs w:val="32"/>
        </w:rPr>
        <w:t>the majority of</w:t>
      </w:r>
      <w:proofErr w:type="gramEnd"/>
      <w:r w:rsidRPr="00DA0962">
        <w:rPr>
          <w:sz w:val="32"/>
          <w:szCs w:val="32"/>
        </w:rPr>
        <w:t xml:space="preserve"> areas surveyed.</w:t>
      </w:r>
    </w:p>
    <w:p w14:paraId="3268C79B" w14:textId="6E4640D1" w:rsidR="00DA0962" w:rsidRPr="00DA0962" w:rsidRDefault="00DA0962">
      <w:pPr>
        <w:rPr>
          <w:sz w:val="32"/>
          <w:szCs w:val="32"/>
        </w:rPr>
      </w:pPr>
      <w:r>
        <w:rPr>
          <w:sz w:val="32"/>
          <w:szCs w:val="32"/>
        </w:rPr>
        <w:t>WRAP data and circle time will also be used as an indicator</w:t>
      </w:r>
    </w:p>
    <w:p w14:paraId="4AC994BC" w14:textId="77777777" w:rsidR="004B504A" w:rsidRPr="004B504A" w:rsidRDefault="004B504A">
      <w:pPr>
        <w:rPr>
          <w:b/>
          <w:bCs/>
          <w:sz w:val="32"/>
          <w:szCs w:val="32"/>
        </w:rPr>
      </w:pPr>
    </w:p>
    <w:p w14:paraId="536E816E" w14:textId="0C7FEE49" w:rsidR="004B504A" w:rsidRDefault="004B504A">
      <w:pPr>
        <w:rPr>
          <w:sz w:val="32"/>
          <w:szCs w:val="32"/>
        </w:rPr>
      </w:pPr>
      <w:r>
        <w:rPr>
          <w:sz w:val="32"/>
          <w:szCs w:val="32"/>
        </w:rPr>
        <w:t>Family and Community Engagement</w:t>
      </w:r>
    </w:p>
    <w:p w14:paraId="213B514F" w14:textId="665BFEB6" w:rsidR="004B504A" w:rsidRDefault="004B504A" w:rsidP="00DA0962">
      <w:pPr>
        <w:rPr>
          <w:sz w:val="32"/>
          <w:szCs w:val="32"/>
        </w:rPr>
      </w:pPr>
    </w:p>
    <w:p w14:paraId="68ED6A1D" w14:textId="77777777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 xml:space="preserve">• Strengthened relationships between the school and families will foster a supportive community. </w:t>
      </w:r>
    </w:p>
    <w:p w14:paraId="3ECF48C5" w14:textId="77777777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 xml:space="preserve">• Increased parental involvement in workshops and events will positively impact pupils’ academic achievement. </w:t>
      </w:r>
    </w:p>
    <w:p w14:paraId="53D5FA36" w14:textId="1B0DDB09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 xml:space="preserve">• Pupils with irregular attendance will be identified, and discussions will be held with parents/carers to improve attendance. </w:t>
      </w:r>
      <w:r w:rsidR="00DA0962">
        <w:rPr>
          <w:sz w:val="32"/>
          <w:szCs w:val="32"/>
        </w:rPr>
        <w:t>WRAP attendance group set up for those older pupils 85% and below to help improve attendance</w:t>
      </w:r>
    </w:p>
    <w:p w14:paraId="62915477" w14:textId="2F50FD98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>• The Chair of Governors (</w:t>
      </w:r>
      <w:proofErr w:type="spellStart"/>
      <w:r w:rsidRPr="004B504A">
        <w:rPr>
          <w:sz w:val="32"/>
          <w:szCs w:val="32"/>
        </w:rPr>
        <w:t>CoG</w:t>
      </w:r>
      <w:proofErr w:type="spellEnd"/>
      <w:r w:rsidRPr="004B504A">
        <w:rPr>
          <w:sz w:val="32"/>
          <w:szCs w:val="32"/>
        </w:rPr>
        <w:t xml:space="preserve">) </w:t>
      </w:r>
      <w:r w:rsidR="00DA0962">
        <w:rPr>
          <w:sz w:val="32"/>
          <w:szCs w:val="32"/>
        </w:rPr>
        <w:t xml:space="preserve">along with EWO and Headteacher </w:t>
      </w:r>
      <w:r w:rsidRPr="004B504A">
        <w:rPr>
          <w:sz w:val="32"/>
          <w:szCs w:val="32"/>
        </w:rPr>
        <w:t xml:space="preserve">will lead attendance meetings for cases of persistent absenteeism, aiming to reduce persistent absenteeism (&lt;80%) from </w:t>
      </w:r>
      <w:r w:rsidR="00463CBE">
        <w:rPr>
          <w:sz w:val="32"/>
          <w:szCs w:val="32"/>
        </w:rPr>
        <w:t>9</w:t>
      </w:r>
      <w:r w:rsidRPr="004B504A">
        <w:rPr>
          <w:sz w:val="32"/>
          <w:szCs w:val="32"/>
        </w:rPr>
        <w:t xml:space="preserve">% to 8%. </w:t>
      </w:r>
    </w:p>
    <w:p w14:paraId="5F1D01E6" w14:textId="77777777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 xml:space="preserve">• The gap between FSM and </w:t>
      </w:r>
      <w:proofErr w:type="spellStart"/>
      <w:r w:rsidRPr="004B504A">
        <w:rPr>
          <w:sz w:val="32"/>
          <w:szCs w:val="32"/>
        </w:rPr>
        <w:t>nonFSM</w:t>
      </w:r>
      <w:proofErr w:type="spellEnd"/>
      <w:r w:rsidRPr="004B504A">
        <w:rPr>
          <w:sz w:val="32"/>
          <w:szCs w:val="32"/>
        </w:rPr>
        <w:t xml:space="preserve"> attendance will be reduced to less than 2%. </w:t>
      </w:r>
    </w:p>
    <w:p w14:paraId="5950994B" w14:textId="7263745B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>• The whole-school attendance target for 2025–2026 is set at 9</w:t>
      </w:r>
      <w:r w:rsidR="00463CBE">
        <w:rPr>
          <w:sz w:val="32"/>
          <w:szCs w:val="32"/>
        </w:rPr>
        <w:t>2</w:t>
      </w:r>
      <w:r w:rsidRPr="004B504A">
        <w:rPr>
          <w:sz w:val="32"/>
          <w:szCs w:val="32"/>
        </w:rPr>
        <w:t xml:space="preserve">%. </w:t>
      </w:r>
    </w:p>
    <w:p w14:paraId="551F43BD" w14:textId="4BAA3B43" w:rsidR="00DA0962" w:rsidRDefault="00DA0962">
      <w:pPr>
        <w:rPr>
          <w:sz w:val="32"/>
          <w:szCs w:val="32"/>
        </w:rPr>
      </w:pPr>
      <w:r>
        <w:rPr>
          <w:sz w:val="32"/>
          <w:szCs w:val="32"/>
        </w:rPr>
        <w:lastRenderedPageBreak/>
        <w:t>Dragon Rugby for well being</w:t>
      </w:r>
      <w:r w:rsidR="00463CBE">
        <w:rPr>
          <w:sz w:val="32"/>
          <w:szCs w:val="32"/>
        </w:rPr>
        <w:t xml:space="preserve"> will also be used.</w:t>
      </w:r>
    </w:p>
    <w:p w14:paraId="4C288608" w14:textId="152C4D21" w:rsidR="004B504A" w:rsidRDefault="004B504A">
      <w:pPr>
        <w:rPr>
          <w:sz w:val="32"/>
          <w:szCs w:val="32"/>
        </w:rPr>
      </w:pPr>
      <w:r w:rsidRPr="004B504A">
        <w:rPr>
          <w:sz w:val="32"/>
          <w:szCs w:val="32"/>
        </w:rPr>
        <w:t xml:space="preserve">• Increased participation is expected in after-school events </w:t>
      </w:r>
      <w:r w:rsidR="00463CBE">
        <w:rPr>
          <w:sz w:val="32"/>
          <w:szCs w:val="32"/>
        </w:rPr>
        <w:t>and sports clubs.</w:t>
      </w:r>
    </w:p>
    <w:p w14:paraId="18EA1E01" w14:textId="77777777" w:rsidR="00DA0962" w:rsidRDefault="00DA0962">
      <w:pPr>
        <w:rPr>
          <w:sz w:val="32"/>
          <w:szCs w:val="32"/>
        </w:rPr>
      </w:pPr>
      <w:r w:rsidRPr="00DA0962">
        <w:rPr>
          <w:sz w:val="32"/>
          <w:szCs w:val="32"/>
        </w:rPr>
        <w:t>Part B:</w:t>
      </w:r>
    </w:p>
    <w:p w14:paraId="23F68AE5" w14:textId="77777777" w:rsidR="00DA0962" w:rsidRDefault="00DA0962">
      <w:pPr>
        <w:rPr>
          <w:sz w:val="32"/>
          <w:szCs w:val="32"/>
        </w:rPr>
      </w:pPr>
      <w:r w:rsidRPr="00DA0962">
        <w:rPr>
          <w:sz w:val="32"/>
          <w:szCs w:val="32"/>
        </w:rPr>
        <w:t xml:space="preserve"> Review of outcomes in the previous academic year PDG outcomes This report outlines the impact of our PDG activity on pupils during the 2024–2025 academic year. </w:t>
      </w:r>
    </w:p>
    <w:p w14:paraId="312107ED" w14:textId="77777777" w:rsidR="00DA0962" w:rsidRDefault="00DA0962">
      <w:pPr>
        <w:rPr>
          <w:sz w:val="32"/>
          <w:szCs w:val="32"/>
        </w:rPr>
      </w:pPr>
      <w:r w:rsidRPr="00DA0962">
        <w:rPr>
          <w:sz w:val="32"/>
          <w:szCs w:val="32"/>
        </w:rPr>
        <w:t xml:space="preserve">• Intervention programmes were developed to target learners’ literacy and numeracy skills. </w:t>
      </w:r>
    </w:p>
    <w:p w14:paraId="5542EC89" w14:textId="77777777" w:rsidR="00DA0962" w:rsidRDefault="00DA0962">
      <w:pPr>
        <w:rPr>
          <w:sz w:val="32"/>
          <w:szCs w:val="32"/>
        </w:rPr>
      </w:pPr>
      <w:r w:rsidRPr="00DA0962">
        <w:rPr>
          <w:sz w:val="32"/>
          <w:szCs w:val="32"/>
        </w:rPr>
        <w:t xml:space="preserve">• PASS survey data was used to inform and shape wellbeing interventions. </w:t>
      </w:r>
    </w:p>
    <w:p w14:paraId="584F3CE5" w14:textId="44AB291C" w:rsidR="00DA0962" w:rsidRDefault="00DA0962">
      <w:pPr>
        <w:rPr>
          <w:sz w:val="32"/>
          <w:szCs w:val="32"/>
        </w:rPr>
      </w:pPr>
      <w:r>
        <w:rPr>
          <w:sz w:val="32"/>
          <w:szCs w:val="32"/>
        </w:rPr>
        <w:t>WRAP program for engagement circles and peer mediators.</w:t>
      </w:r>
    </w:p>
    <w:p w14:paraId="66CAE3EE" w14:textId="5B39D8E7" w:rsidR="00DA0962" w:rsidRPr="003D2D96" w:rsidRDefault="00DA0962">
      <w:pPr>
        <w:rPr>
          <w:sz w:val="32"/>
          <w:szCs w:val="32"/>
        </w:rPr>
      </w:pPr>
      <w:r w:rsidRPr="00DA0962">
        <w:rPr>
          <w:sz w:val="32"/>
          <w:szCs w:val="32"/>
        </w:rPr>
        <w:t>• Pupils showed improved engagement through participation in expressive arts and physical activities.</w:t>
      </w:r>
    </w:p>
    <w:sectPr w:rsidR="00DA0962" w:rsidRPr="003D2D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D96"/>
    <w:rsid w:val="0024352B"/>
    <w:rsid w:val="003D2D96"/>
    <w:rsid w:val="00463CBE"/>
    <w:rsid w:val="004B504A"/>
    <w:rsid w:val="007F34BF"/>
    <w:rsid w:val="00CD39CC"/>
    <w:rsid w:val="00D818F1"/>
    <w:rsid w:val="00DA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0CF12"/>
  <w15:chartTrackingRefBased/>
  <w15:docId w15:val="{48F900CC-3FB3-4DBB-A2A7-FB4C97F12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D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D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D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D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D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D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D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D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D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D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D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D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D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D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D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D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D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D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D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2D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D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D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D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D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D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2D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D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D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D9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D2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632</Words>
  <Characters>3402</Characters>
  <Application>Microsoft Office Word</Application>
  <DocSecurity>0</DocSecurity>
  <Lines>109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Jones (Plasyfelin Primary School)</dc:creator>
  <cp:keywords/>
  <dc:description/>
  <cp:lastModifiedBy>M Jones (Plasyfelin Primary School)</cp:lastModifiedBy>
  <cp:revision>1</cp:revision>
  <dcterms:created xsi:type="dcterms:W3CDTF">2025-12-05T11:53:00Z</dcterms:created>
  <dcterms:modified xsi:type="dcterms:W3CDTF">2025-12-05T13:50:00Z</dcterms:modified>
</cp:coreProperties>
</file>